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川西市長様</w:t>
      </w:r>
    </w:p>
    <w:p>
      <w:pPr>
        <w:pStyle w:val="0"/>
        <w:rPr>
          <w:rFonts w:hint="default" w:ascii="ＭＳ ゴシック" w:hAnsi="ＭＳ ゴシック" w:eastAsia="ＭＳ ゴシック"/>
          <w:sz w:val="24"/>
        </w:rPr>
      </w:pPr>
      <w:bookmarkStart w:id="0" w:name="_GoBack"/>
      <w:bookmarkEnd w:id="0"/>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代表者の職務執行の停止等の有無について</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１．裁判所による代表者の職務執行停止の有無　　　　　　　　　　　有・無</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２．裁判所による代表者の職務代行者の選任の有無　　　　　　　　　有・無</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rPr>
        <mc:AlternateContent>
          <mc:Choice Requires="wps">
            <w:drawing>
              <wp:anchor distT="0" distB="0" distL="71755" distR="71755" simplePos="0" relativeHeight="4" behindDoc="0" locked="0" layoutInCell="1" hidden="0" allowOverlap="1">
                <wp:simplePos x="0" y="0"/>
                <wp:positionH relativeFrom="column">
                  <wp:posOffset>158115</wp:posOffset>
                </wp:positionH>
                <wp:positionV relativeFrom="paragraph">
                  <wp:posOffset>15875</wp:posOffset>
                </wp:positionV>
                <wp:extent cx="4794250" cy="4635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4794250" cy="463550"/>
                        </a:xfrm>
                        <a:prstGeom prst="bracketPair"/>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style="mso-position-vertical-relative:text;z-index:4;mso-wrap-distance-left:5.65pt;width:377.5pt;height:36.5pt;mso-position-horizontal-relative:text;position:absolute;margin-left:12.45pt;margin-top:1.25pt;mso-wrap-distance-bottom:0pt;mso-wrap-distance-right:5.65pt;mso-wrap-distance-top:0pt;" o:allowincell="t" o:allowoverlap="t" filled="f" stroked="t" strokecolor="#000000 [3213]" strokeweight="0.5pt" o:spt="185" type="#_x0000_t185" adj="3600">
                <v:fill/>
                <v:stroke linestyle="single" miterlimit="8" endcap="flat" dashstyle="solid" filltype="solid"/>
                <v:textbox style="layout-flow:horizontal;" inset="2.0637499999999998mm,0.24694444444444438mm,2.0637499999999998mm,0.24694444444444438mm"/>
                <v:imagedata o:title=""/>
                <w10:wrap type="none" anchorx="text" anchory="text"/>
              </v:shape>
            </w:pict>
          </mc:Fallback>
        </mc:AlternateContent>
      </w:r>
      <w:r>
        <w:rPr>
          <w:rFonts w:hint="eastAsia" w:ascii="ＭＳ ゴシック" w:hAnsi="ＭＳ ゴシック" w:eastAsia="ＭＳ ゴシック"/>
          <w:sz w:val="24"/>
        </w:rPr>
        <w:t>　　有の場合　職務代行者　氏名　○○○○</w:t>
      </w: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　　　　　　　　　　　　　住所　○○町○○丁目○○番○○号</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３．代理人の有無　　　　　　　　　　　　　　　　　　　　　　　　有・無</w:t>
      </w:r>
    </w:p>
    <w:p>
      <w:pPr>
        <w:pStyle w:val="0"/>
        <w:rPr>
          <w:rFonts w:hint="default" w:ascii="ＭＳ ゴシック" w:hAnsi="ＭＳ ゴシック" w:eastAsia="ＭＳ ゴシック"/>
          <w:sz w:val="24"/>
        </w:rPr>
      </w:pPr>
      <w:r>
        <w:rPr>
          <w:rFonts w:hint="eastAsia"/>
        </w:rPr>
        <mc:AlternateContent>
          <mc:Choice Requires="wps">
            <w:drawing>
              <wp:anchor distT="0" distB="0" distL="71755" distR="71755" simplePos="0" relativeHeight="3" behindDoc="0" locked="0" layoutInCell="1" hidden="0" allowOverlap="1">
                <wp:simplePos x="0" y="0"/>
                <wp:positionH relativeFrom="column">
                  <wp:posOffset>158115</wp:posOffset>
                </wp:positionH>
                <wp:positionV relativeFrom="paragraph">
                  <wp:posOffset>136525</wp:posOffset>
                </wp:positionV>
                <wp:extent cx="4794250" cy="4254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4794250" cy="425450"/>
                        </a:xfrm>
                        <a:prstGeom prst="bracketPair"/>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7" style="mso-position-vertical-relative:text;z-index:3;mso-wrap-distance-left:5.65pt;width:377.5pt;height:33.5pt;mso-position-horizontal-relative:text;position:absolute;margin-left:12.45pt;margin-top:10.75pt;mso-wrap-distance-bottom:0pt;mso-wrap-distance-right:5.65pt;mso-wrap-distance-top:0pt;" o:allowincell="t" o:allowoverlap="t" filled="f" stroked="t" strokecolor="#000000 [3213]" strokeweight="0.5pt" o:spt="185" type="#_x0000_t185" adj="3600">
                <v:fill/>
                <v:stroke linestyle="single" miterlimit="8" endcap="flat" dashstyle="solid" filltype="solid"/>
                <v:textbox style="layout-flow:horizontal;" inset="2.0637499999999998mm,0.24694444444444438mm,2.0637499999999998mm,0.24694444444444438mm"/>
                <v:imagedata o:title=""/>
                <w10:wrap type="none" anchorx="text" anchory="text"/>
              </v:shape>
            </w:pict>
          </mc:Fallback>
        </mc:AlternateContent>
      </w: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　　有の場合　代理人　　　氏名　○○○○</w:t>
      </w: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　　　　　　　　　　　　　住所　○○町○○丁目○○番○○号</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r>
        <w:rPr>
          <w:rFonts w:hint="eastAsia" w:ascii="ＭＳ ゴシック" w:hAnsi="ＭＳ ゴシック" w:eastAsia="ＭＳ ゴシック"/>
          <w:sz w:val="24"/>
        </w:rPr>
        <w:t>以上のとおり相違ありません。</w:t>
      </w:r>
    </w:p>
    <w:p>
      <w:pPr>
        <w:pStyle w:val="0"/>
        <w:rPr>
          <w:rFonts w:hint="default" w:ascii="ＭＳ ゴシック" w:hAnsi="ＭＳ ゴシック" w:eastAsia="ＭＳ ゴシック"/>
          <w:sz w:val="24"/>
        </w:rPr>
      </w:pPr>
    </w:p>
    <w:p>
      <w:pPr>
        <w:pStyle w:val="0"/>
        <w:rPr>
          <w:rFonts w:hint="default" w:ascii="ＭＳ ゴシック" w:hAnsi="ＭＳ ゴシック" w:eastAsia="ＭＳ ゴシック"/>
          <w:sz w:val="24"/>
        </w:rPr>
      </w:pPr>
    </w:p>
    <w:p>
      <w:pPr>
        <w:pStyle w:val="0"/>
        <w:ind w:firstLine="480" w:firstLineChars="200"/>
        <w:rPr>
          <w:rFonts w:hint="default" w:ascii="ＭＳ ゴシック" w:hAnsi="ＭＳ ゴシック" w:eastAsia="ＭＳ ゴシック"/>
          <w:sz w:val="24"/>
        </w:rPr>
      </w:pPr>
      <w:r>
        <w:rPr>
          <w:rFonts w:hint="eastAsia" w:ascii="ＭＳ ゴシック" w:hAnsi="ＭＳ ゴシック" w:eastAsia="ＭＳ ゴシック"/>
          <w:sz w:val="24"/>
        </w:rPr>
        <w:t>令和　　年　　月　　日</w:t>
      </w:r>
    </w:p>
    <w:p>
      <w:pPr>
        <w:pStyle w:val="0"/>
        <w:rPr>
          <w:rFonts w:hint="default" w:ascii="ＭＳ ゴシック" w:hAnsi="ＭＳ ゴシック" w:eastAsia="ＭＳ ゴシック"/>
          <w:sz w:val="24"/>
        </w:rPr>
      </w:pPr>
    </w:p>
    <w:p>
      <w:pPr>
        <w:pStyle w:val="0"/>
        <w:jc w:val="right"/>
        <w:rPr>
          <w:rFonts w:hint="default" w:ascii="ＭＳ ゴシック" w:hAnsi="ＭＳ ゴシック" w:eastAsia="ＭＳ ゴシック"/>
          <w:sz w:val="24"/>
        </w:rPr>
      </w:pPr>
    </w:p>
    <w:p>
      <w:pPr>
        <w:pStyle w:val="0"/>
        <w:jc w:val="right"/>
        <w:rPr>
          <w:rFonts w:hint="default" w:ascii="ＭＳ ゴシック" w:hAnsi="ＭＳ ゴシック" w:eastAsia="ＭＳ ゴシック"/>
          <w:sz w:val="24"/>
        </w:rPr>
      </w:pPr>
      <w:r>
        <w:rPr>
          <w:rFonts w:hint="eastAsia" w:ascii="ＭＳ ゴシック" w:hAnsi="ＭＳ ゴシック" w:eastAsia="ＭＳ ゴシック"/>
          <w:sz w:val="24"/>
        </w:rPr>
        <w:t>自治会</w:t>
      </w:r>
    </w:p>
    <w:p>
      <w:pPr>
        <w:pStyle w:val="0"/>
        <w:wordWrap w:val="0"/>
        <w:jc w:val="right"/>
        <w:rPr>
          <w:rFonts w:hint="default" w:ascii="ＭＳ ゴシック" w:hAnsi="ＭＳ ゴシック" w:eastAsia="ＭＳ ゴシック"/>
          <w:sz w:val="24"/>
        </w:rPr>
      </w:pPr>
      <w:r>
        <w:rPr>
          <w:rFonts w:hint="eastAsia" w:ascii="ＭＳ ゴシック" w:hAnsi="ＭＳ ゴシック" w:eastAsia="ＭＳ ゴシック"/>
          <w:sz w:val="24"/>
        </w:rPr>
        <w:t>会長　　　　　　　　　</w:t>
      </w:r>
    </w:p>
    <w:p>
      <w:pPr>
        <w:pStyle w:val="0"/>
        <w:wordWrap w:val="0"/>
        <w:jc w:val="right"/>
        <w:rPr>
          <w:rFonts w:hint="default" w:ascii="ＭＳ ゴシック" w:hAnsi="ＭＳ ゴシック" w:eastAsia="ＭＳ ゴシック"/>
          <w:sz w:val="24"/>
        </w:rPr>
      </w:pPr>
      <w:r>
        <w:rPr>
          <w:rFonts w:hint="eastAsia" w:ascii="ＭＳ ゴシック" w:hAnsi="ＭＳ ゴシック" w:eastAsia="ＭＳ ゴシック"/>
          <w:sz w:val="24"/>
        </w:rPr>
        <w:t>副会長　　　　　　　　</w:t>
      </w:r>
    </w:p>
    <w:p>
      <w:pPr>
        <w:pStyle w:val="0"/>
        <w:wordWrap w:val="0"/>
        <w:jc w:val="right"/>
        <w:rPr>
          <w:rFonts w:hint="default" w:ascii="ＭＳ ゴシック" w:hAnsi="ＭＳ ゴシック" w:eastAsia="ＭＳ ゴシック"/>
          <w:sz w:val="24"/>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405765</wp:posOffset>
                </wp:positionH>
                <wp:positionV relativeFrom="paragraph">
                  <wp:posOffset>1171575</wp:posOffset>
                </wp:positionV>
                <wp:extent cx="4832350" cy="12001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4832350" cy="1200150"/>
                        </a:xfrm>
                        <a:prstGeom prst="rect"/>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rPr>
                              <w:t>【参考】</w:t>
                            </w:r>
                          </w:p>
                          <w:p>
                            <w:pPr>
                              <w:pStyle w:val="0"/>
                              <w:ind w:left="210" w:hanging="210" w:hangingChars="100"/>
                              <w:rPr>
                                <w:rFonts w:hint="eastAsia"/>
                              </w:rPr>
                            </w:pPr>
                            <w:r>
                              <w:rPr>
                                <w:rFonts w:hint="eastAsia"/>
                              </w:rPr>
                              <w:t>１　裁判所による代表者の職務執行の停止並びに裁判所による代表者の職務代行者の選任は、民事保全法に基づき行われるものです。</w:t>
                            </w:r>
                          </w:p>
                          <w:p>
                            <w:pPr>
                              <w:pStyle w:val="0"/>
                              <w:rPr>
                                <w:rFonts w:hint="eastAsia"/>
                              </w:rPr>
                            </w:pPr>
                            <w:r>
                              <w:rPr>
                                <w:rFonts w:hint="eastAsia"/>
                              </w:rPr>
                              <w:t>２　代理人は、地方自治法第</w:t>
                            </w:r>
                            <w:r>
                              <w:rPr>
                                <w:rFonts w:hint="eastAsia"/>
                              </w:rPr>
                              <w:t>260</w:t>
                            </w:r>
                            <w:r>
                              <w:rPr>
                                <w:rFonts w:hint="eastAsia"/>
                              </w:rPr>
                              <w:t>条の</w:t>
                            </w:r>
                            <w:r>
                              <w:rPr>
                                <w:rFonts w:hint="eastAsia"/>
                              </w:rPr>
                              <w:t>8</w:t>
                            </w:r>
                            <w:r>
                              <w:rPr>
                                <w:rFonts w:hint="eastAsia"/>
                              </w:rPr>
                              <w:t>の代理人及び第</w:t>
                            </w:r>
                            <w:r>
                              <w:rPr>
                                <w:rFonts w:hint="eastAsia"/>
                              </w:rPr>
                              <w:t>260</w:t>
                            </w:r>
                            <w:r>
                              <w:rPr>
                                <w:rFonts w:hint="eastAsia"/>
                              </w:rPr>
                              <w:t>条の</w:t>
                            </w:r>
                            <w:r>
                              <w:rPr>
                                <w:rFonts w:hint="eastAsia"/>
                              </w:rPr>
                              <w:t>10</w:t>
                            </w:r>
                            <w:r>
                              <w:rPr>
                                <w:rFonts w:hint="eastAsia"/>
                              </w:rPr>
                              <w:t>の特別代理人の両方を含みます。</w:t>
                            </w:r>
                          </w:p>
                        </w:txbxContent>
                      </wps:txbx>
                      <wps:bodyPr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_x0000_s1028" style="mso-position-vertical-relative:text;z-index:2;mso-wrap-distance-left:5.65pt;width:380.5pt;height:94.5pt;mso-position-horizontal-relative:text;position:absolute;margin-left:31.95pt;margin-top:92.25pt;mso-wrap-distance-bottom:0pt;mso-wrap-distance-right:5.65pt;mso-wrap-distance-top:0pt;"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rPr>
                        <w:t>【参考】</w:t>
                      </w:r>
                    </w:p>
                    <w:p>
                      <w:pPr>
                        <w:pStyle w:val="0"/>
                        <w:ind w:left="210" w:hanging="210" w:hangingChars="100"/>
                        <w:rPr>
                          <w:rFonts w:hint="eastAsia"/>
                        </w:rPr>
                      </w:pPr>
                      <w:r>
                        <w:rPr>
                          <w:rFonts w:hint="eastAsia"/>
                        </w:rPr>
                        <w:t>１　裁判所による代表者の職務執行の停止並びに裁判所による代表者の職務代行者の選任は、民事保全法に基づき行われるものです。</w:t>
                      </w:r>
                    </w:p>
                    <w:p>
                      <w:pPr>
                        <w:pStyle w:val="0"/>
                        <w:rPr>
                          <w:rFonts w:hint="eastAsia"/>
                        </w:rPr>
                      </w:pPr>
                      <w:r>
                        <w:rPr>
                          <w:rFonts w:hint="eastAsia"/>
                        </w:rPr>
                        <w:t>２　代理人は、地方自治法第</w:t>
                      </w:r>
                      <w:r>
                        <w:rPr>
                          <w:rFonts w:hint="eastAsia"/>
                        </w:rPr>
                        <w:t>260</w:t>
                      </w:r>
                      <w:r>
                        <w:rPr>
                          <w:rFonts w:hint="eastAsia"/>
                        </w:rPr>
                        <w:t>条の</w:t>
                      </w:r>
                      <w:r>
                        <w:rPr>
                          <w:rFonts w:hint="eastAsia"/>
                        </w:rPr>
                        <w:t>8</w:t>
                      </w:r>
                      <w:r>
                        <w:rPr>
                          <w:rFonts w:hint="eastAsia"/>
                        </w:rPr>
                        <w:t>の代理人及び第</w:t>
                      </w:r>
                      <w:r>
                        <w:rPr>
                          <w:rFonts w:hint="eastAsia"/>
                        </w:rPr>
                        <w:t>260</w:t>
                      </w:r>
                      <w:r>
                        <w:rPr>
                          <w:rFonts w:hint="eastAsia"/>
                        </w:rPr>
                        <w:t>条の</w:t>
                      </w:r>
                      <w:r>
                        <w:rPr>
                          <w:rFonts w:hint="eastAsia"/>
                        </w:rPr>
                        <w:t>10</w:t>
                      </w:r>
                      <w:r>
                        <w:rPr>
                          <w:rFonts w:hint="eastAsia"/>
                        </w:rPr>
                        <w:t>の特別代理人の両方を含みます。</w:t>
                      </w:r>
                    </w:p>
                  </w:txbxContent>
                </v:textbox>
                <v:imagedata o:title=""/>
                <w10:wrap type="none" anchorx="text" anchory="text"/>
              </v:shape>
            </w:pict>
          </mc:Fallback>
        </mc:AlternateContent>
      </w:r>
      <w:r>
        <w:rPr>
          <w:rFonts w:hint="eastAsia" w:ascii="ＭＳ ゴシック" w:hAnsi="ＭＳ ゴシック" w:eastAsia="ＭＳ ゴシック"/>
          <w:sz w:val="24"/>
        </w:rPr>
        <w:t>副会長　　　　　　　　</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4</Words>
  <Characters>283</Characters>
  <Application>JUST Note</Application>
  <Lines>33</Lines>
  <Paragraphs>18</Paragraphs>
  <Company>川西市</Company>
  <CharactersWithSpaces>400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川西市</dc:creator>
  <cp:lastModifiedBy>暮部</cp:lastModifiedBy>
  <dcterms:created xsi:type="dcterms:W3CDTF">2018-04-23T04:05:00Z</dcterms:created>
  <dcterms:modified xsi:type="dcterms:W3CDTF">2020-10-06T06:26:41Z</dcterms:modified>
  <cp:revision>2</cp:revision>
</cp:coreProperties>
</file>